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DF0AA" w14:textId="7D435C5D" w:rsidR="00537415" w:rsidRDefault="48D286A3" w:rsidP="00537415">
      <w:pPr>
        <w:pStyle w:val="Heading1"/>
        <w:spacing w:line="480" w:lineRule="auto"/>
        <w:jc w:val="center"/>
        <w:rPr>
          <w:rFonts w:ascii="Times New Roman" w:eastAsia="Times New Roman" w:hAnsi="Times New Roman" w:cs="Times New Roman"/>
          <w:color w:val="000000" w:themeColor="text1"/>
          <w:sz w:val="24"/>
          <w:szCs w:val="24"/>
        </w:rPr>
      </w:pPr>
      <w:r w:rsidRPr="00537415">
        <w:rPr>
          <w:rFonts w:ascii="Times New Roman" w:eastAsia="Times New Roman" w:hAnsi="Times New Roman" w:cs="Times New Roman"/>
          <w:color w:val="000000" w:themeColor="text1"/>
          <w:sz w:val="24"/>
          <w:szCs w:val="24"/>
        </w:rPr>
        <w:t xml:space="preserve">Problems </w:t>
      </w:r>
      <w:r w:rsidR="00537415">
        <w:rPr>
          <w:rFonts w:ascii="Times New Roman" w:eastAsia="Times New Roman" w:hAnsi="Times New Roman" w:cs="Times New Roman"/>
          <w:color w:val="000000" w:themeColor="text1"/>
          <w:sz w:val="24"/>
          <w:szCs w:val="24"/>
        </w:rPr>
        <w:t>F</w:t>
      </w:r>
      <w:r w:rsidRPr="00537415">
        <w:rPr>
          <w:rFonts w:ascii="Times New Roman" w:eastAsia="Times New Roman" w:hAnsi="Times New Roman" w:cs="Times New Roman"/>
          <w:color w:val="000000" w:themeColor="text1"/>
          <w:sz w:val="24"/>
          <w:szCs w:val="24"/>
        </w:rPr>
        <w:t xml:space="preserve">aced by Transgender </w:t>
      </w:r>
      <w:r w:rsidR="00537415">
        <w:rPr>
          <w:rFonts w:ascii="Times New Roman" w:eastAsia="Times New Roman" w:hAnsi="Times New Roman" w:cs="Times New Roman"/>
          <w:color w:val="000000" w:themeColor="text1"/>
          <w:sz w:val="24"/>
          <w:szCs w:val="24"/>
        </w:rPr>
        <w:t>I</w:t>
      </w:r>
      <w:r w:rsidR="00537415" w:rsidRPr="00537415">
        <w:rPr>
          <w:rFonts w:ascii="Times New Roman" w:eastAsia="Times New Roman" w:hAnsi="Times New Roman" w:cs="Times New Roman"/>
          <w:color w:val="000000" w:themeColor="text1"/>
          <w:sz w:val="24"/>
          <w:szCs w:val="24"/>
        </w:rPr>
        <w:t>ndividuals</w:t>
      </w:r>
      <w:r w:rsidRPr="00537415">
        <w:rPr>
          <w:rFonts w:ascii="Times New Roman" w:eastAsia="Times New Roman" w:hAnsi="Times New Roman" w:cs="Times New Roman"/>
          <w:color w:val="000000" w:themeColor="text1"/>
          <w:sz w:val="24"/>
          <w:szCs w:val="24"/>
        </w:rPr>
        <w:t xml:space="preserve"> in </w:t>
      </w:r>
      <w:r w:rsidR="00537415">
        <w:rPr>
          <w:rFonts w:ascii="Times New Roman" w:eastAsia="Times New Roman" w:hAnsi="Times New Roman" w:cs="Times New Roman"/>
          <w:color w:val="000000" w:themeColor="text1"/>
          <w:sz w:val="24"/>
          <w:szCs w:val="24"/>
        </w:rPr>
        <w:t>G</w:t>
      </w:r>
      <w:r w:rsidRPr="00537415">
        <w:rPr>
          <w:rFonts w:ascii="Times New Roman" w:eastAsia="Times New Roman" w:hAnsi="Times New Roman" w:cs="Times New Roman"/>
          <w:color w:val="000000" w:themeColor="text1"/>
          <w:sz w:val="24"/>
          <w:szCs w:val="24"/>
        </w:rPr>
        <w:t xml:space="preserve">etting </w:t>
      </w:r>
      <w:r w:rsidR="00537415">
        <w:rPr>
          <w:rFonts w:ascii="Times New Roman" w:eastAsia="Times New Roman" w:hAnsi="Times New Roman" w:cs="Times New Roman"/>
          <w:color w:val="000000" w:themeColor="text1"/>
          <w:sz w:val="24"/>
          <w:szCs w:val="24"/>
        </w:rPr>
        <w:t>H</w:t>
      </w:r>
      <w:r w:rsidRPr="00537415">
        <w:rPr>
          <w:rFonts w:ascii="Times New Roman" w:eastAsia="Times New Roman" w:hAnsi="Times New Roman" w:cs="Times New Roman"/>
          <w:color w:val="000000" w:themeColor="text1"/>
          <w:sz w:val="24"/>
          <w:szCs w:val="24"/>
        </w:rPr>
        <w:t>ealthcare</w:t>
      </w:r>
    </w:p>
    <w:p w14:paraId="15896FC0" w14:textId="77777777" w:rsidR="00537415" w:rsidRDefault="00537415" w:rsidP="00537415"/>
    <w:p w14:paraId="52CF350B" w14:textId="77777777" w:rsidR="00537415" w:rsidRPr="00537415" w:rsidRDefault="00537415" w:rsidP="00537415"/>
    <w:p w14:paraId="5DD7447C" w14:textId="445A1803" w:rsidR="00537415" w:rsidRPr="00537415" w:rsidRDefault="00537415" w:rsidP="00537415">
      <w:pPr>
        <w:pStyle w:val="Heading1"/>
        <w:spacing w:before="120" w:after="120" w:line="240" w:lineRule="auto"/>
        <w:jc w:val="center"/>
        <w:rPr>
          <w:rFonts w:ascii="Times New Roman" w:hAnsi="Times New Roman" w:cs="Times New Roman"/>
          <w:color w:val="auto"/>
          <w:sz w:val="24"/>
          <w:szCs w:val="24"/>
        </w:rPr>
      </w:pPr>
      <w:r w:rsidRPr="00537415">
        <w:rPr>
          <w:rFonts w:ascii="Times New Roman" w:hAnsi="Times New Roman" w:cs="Times New Roman"/>
          <w:color w:val="auto"/>
          <w:sz w:val="24"/>
          <w:szCs w:val="24"/>
        </w:rPr>
        <w:t>Alec Stroup</w:t>
      </w:r>
    </w:p>
    <w:p w14:paraId="7FE722F0" w14:textId="6387BA21" w:rsidR="00537415" w:rsidRPr="00537415" w:rsidRDefault="00537415" w:rsidP="00537415">
      <w:pPr>
        <w:pStyle w:val="Heading1"/>
        <w:spacing w:before="120" w:after="120" w:line="240" w:lineRule="auto"/>
        <w:jc w:val="center"/>
        <w:rPr>
          <w:rFonts w:ascii="Times New Roman" w:hAnsi="Times New Roman" w:cs="Times New Roman"/>
          <w:color w:val="auto"/>
          <w:sz w:val="24"/>
          <w:szCs w:val="24"/>
        </w:rPr>
      </w:pPr>
      <w:r w:rsidRPr="00537415">
        <w:rPr>
          <w:rFonts w:ascii="Times New Roman" w:hAnsi="Times New Roman" w:cs="Times New Roman"/>
          <w:color w:val="auto"/>
          <w:sz w:val="24"/>
          <w:szCs w:val="24"/>
        </w:rPr>
        <w:t>WRTG 3020</w:t>
      </w:r>
    </w:p>
    <w:p w14:paraId="3A260073" w14:textId="39B07323" w:rsidR="00537415" w:rsidRPr="00537415" w:rsidRDefault="00537415" w:rsidP="00537415">
      <w:pPr>
        <w:pStyle w:val="Heading1"/>
        <w:spacing w:before="120" w:after="120" w:line="240" w:lineRule="auto"/>
        <w:jc w:val="center"/>
        <w:rPr>
          <w:rFonts w:ascii="Times New Roman" w:hAnsi="Times New Roman" w:cs="Times New Roman"/>
          <w:color w:val="auto"/>
          <w:sz w:val="24"/>
          <w:szCs w:val="24"/>
        </w:rPr>
      </w:pPr>
      <w:r w:rsidRPr="00537415">
        <w:rPr>
          <w:rFonts w:ascii="Times New Roman" w:hAnsi="Times New Roman" w:cs="Times New Roman"/>
          <w:color w:val="auto"/>
          <w:sz w:val="24"/>
          <w:szCs w:val="24"/>
        </w:rPr>
        <w:t>12/13/2024</w:t>
      </w:r>
    </w:p>
    <w:p w14:paraId="5F8FFC24" w14:textId="3DEF8394" w:rsidR="000C7F6A" w:rsidRPr="00537415" w:rsidRDefault="00537415" w:rsidP="00537415">
      <w:pPr>
        <w:rPr>
          <w:rFonts w:ascii="Times New Roman" w:eastAsia="Times New Roman" w:hAnsi="Times New Roman" w:cs="Times New Roman"/>
          <w:color w:val="000000" w:themeColor="text1"/>
        </w:rPr>
      </w:pPr>
      <w:r w:rsidRPr="00537415">
        <w:rPr>
          <w:rFonts w:ascii="Times New Roman" w:eastAsia="Times New Roman" w:hAnsi="Times New Roman" w:cs="Times New Roman"/>
          <w:color w:val="000000" w:themeColor="text1"/>
        </w:rPr>
        <w:br w:type="page"/>
      </w:r>
    </w:p>
    <w:p w14:paraId="37D0BAB8" w14:textId="12B86072" w:rsidR="000C7F6A" w:rsidRPr="00537415" w:rsidRDefault="48D286A3" w:rsidP="00537415">
      <w:pPr>
        <w:pStyle w:val="Heading2"/>
        <w:spacing w:before="240" w:line="480" w:lineRule="auto"/>
        <w:rPr>
          <w:rFonts w:ascii="Times New Roman" w:eastAsia="Times New Roman" w:hAnsi="Times New Roman" w:cs="Times New Roman"/>
          <w:color w:val="000000" w:themeColor="text1"/>
          <w:sz w:val="24"/>
          <w:szCs w:val="24"/>
        </w:rPr>
      </w:pPr>
      <w:r w:rsidRPr="00537415">
        <w:rPr>
          <w:rFonts w:ascii="Times New Roman" w:eastAsia="Times New Roman" w:hAnsi="Times New Roman" w:cs="Times New Roman"/>
          <w:color w:val="000000" w:themeColor="text1"/>
          <w:sz w:val="24"/>
          <w:szCs w:val="24"/>
        </w:rPr>
        <w:lastRenderedPageBreak/>
        <w:t>Introduction</w:t>
      </w:r>
    </w:p>
    <w:p w14:paraId="4D83B7E6" w14:textId="64885639" w:rsidR="000C7F6A" w:rsidRPr="00537415" w:rsidRDefault="48D286A3" w:rsidP="00537415">
      <w:pPr>
        <w:spacing w:after="0" w:line="480" w:lineRule="auto"/>
        <w:ind w:firstLine="720"/>
        <w:rPr>
          <w:rFonts w:ascii="Times New Roman" w:eastAsia="Times New Roman" w:hAnsi="Times New Roman" w:cs="Times New Roman"/>
          <w:color w:val="000000" w:themeColor="text1"/>
        </w:rPr>
      </w:pPr>
      <w:r w:rsidRPr="00537415">
        <w:rPr>
          <w:rFonts w:ascii="Times New Roman" w:eastAsia="Times New Roman" w:hAnsi="Times New Roman" w:cs="Times New Roman"/>
          <w:color w:val="000000" w:themeColor="text1"/>
        </w:rPr>
        <w:t xml:space="preserve">Transgender patients already encounter immense barriers to healthcare, especially </w:t>
      </w:r>
      <w:r w:rsidR="00537415">
        <w:rPr>
          <w:rFonts w:ascii="Times New Roman" w:eastAsia="Times New Roman" w:hAnsi="Times New Roman" w:cs="Times New Roman"/>
          <w:color w:val="000000" w:themeColor="text1"/>
        </w:rPr>
        <w:t xml:space="preserve">in terms of </w:t>
      </w:r>
      <w:r w:rsidRPr="00537415">
        <w:rPr>
          <w:rFonts w:ascii="Times New Roman" w:eastAsia="Times New Roman" w:hAnsi="Times New Roman" w:cs="Times New Roman"/>
          <w:color w:val="000000" w:themeColor="text1"/>
        </w:rPr>
        <w:t>systemic discrimination, social stigma and lack of provider expertise. Knowing that reality can help us support the efforts to address barriers to equitable access to care and equitable outcomes in care for transgender people.</w:t>
      </w:r>
      <w:r w:rsidR="6ADF388A" w:rsidRPr="00537415">
        <w:rPr>
          <w:rFonts w:ascii="Times New Roman" w:eastAsia="Times New Roman" w:hAnsi="Times New Roman" w:cs="Times New Roman"/>
          <w:color w:val="000000" w:themeColor="text1"/>
        </w:rPr>
        <w:t xml:space="preserve"> Raising</w:t>
      </w:r>
      <w:r w:rsidRPr="00537415">
        <w:rPr>
          <w:rFonts w:ascii="Times New Roman" w:eastAsia="Times New Roman" w:hAnsi="Times New Roman" w:cs="Times New Roman"/>
          <w:color w:val="000000" w:themeColor="text1"/>
        </w:rPr>
        <w:t xml:space="preserve"> </w:t>
      </w:r>
      <w:r w:rsidR="75316F3F" w:rsidRPr="00537415">
        <w:rPr>
          <w:rFonts w:ascii="Times New Roman" w:eastAsia="Times New Roman" w:hAnsi="Times New Roman" w:cs="Times New Roman"/>
          <w:color w:val="000000" w:themeColor="text1"/>
        </w:rPr>
        <w:t xml:space="preserve">awareness will be needed to change medical education and lead to reforms at an institutional level so that doctors treat transgender patients with the dignity and care they deserve. Ideally, society can dispense with politicizing gender and sexuality </w:t>
      </w:r>
      <w:r w:rsidR="00B04978">
        <w:rPr>
          <w:rFonts w:ascii="Times New Roman" w:eastAsia="Times New Roman" w:hAnsi="Times New Roman" w:cs="Times New Roman"/>
          <w:color w:val="000000" w:themeColor="text1"/>
        </w:rPr>
        <w:t xml:space="preserve">and </w:t>
      </w:r>
      <w:r w:rsidR="75316F3F" w:rsidRPr="00537415">
        <w:rPr>
          <w:rFonts w:ascii="Times New Roman" w:eastAsia="Times New Roman" w:hAnsi="Times New Roman" w:cs="Times New Roman"/>
          <w:color w:val="000000" w:themeColor="text1"/>
        </w:rPr>
        <w:t xml:space="preserve">instead </w:t>
      </w:r>
      <w:r w:rsidR="00B04978">
        <w:rPr>
          <w:rFonts w:ascii="Times New Roman" w:eastAsia="Times New Roman" w:hAnsi="Times New Roman" w:cs="Times New Roman"/>
          <w:color w:val="000000" w:themeColor="text1"/>
        </w:rPr>
        <w:t>focus</w:t>
      </w:r>
      <w:r w:rsidR="75316F3F" w:rsidRPr="00537415">
        <w:rPr>
          <w:rFonts w:ascii="Times New Roman" w:eastAsia="Times New Roman" w:hAnsi="Times New Roman" w:cs="Times New Roman"/>
          <w:color w:val="000000" w:themeColor="text1"/>
        </w:rPr>
        <w:t xml:space="preserve"> on making sure everybody feels comfortable in their identities and has what they need in terms of </w:t>
      </w:r>
      <w:r w:rsidR="00B04978">
        <w:rPr>
          <w:rFonts w:ascii="Times New Roman" w:eastAsia="Times New Roman" w:hAnsi="Times New Roman" w:cs="Times New Roman"/>
          <w:color w:val="000000" w:themeColor="text1"/>
        </w:rPr>
        <w:t xml:space="preserve">accessible and affordable </w:t>
      </w:r>
      <w:r w:rsidR="75316F3F" w:rsidRPr="00537415">
        <w:rPr>
          <w:rFonts w:ascii="Times New Roman" w:eastAsia="Times New Roman" w:hAnsi="Times New Roman" w:cs="Times New Roman"/>
          <w:color w:val="000000" w:themeColor="text1"/>
        </w:rPr>
        <w:t>care.</w:t>
      </w:r>
    </w:p>
    <w:p w14:paraId="5403E4CE" w14:textId="18CE195E" w:rsidR="000C7F6A" w:rsidRPr="00537415" w:rsidRDefault="48D286A3" w:rsidP="00537415">
      <w:pPr>
        <w:pStyle w:val="Heading2"/>
        <w:spacing w:line="480" w:lineRule="auto"/>
        <w:rPr>
          <w:rFonts w:ascii="Times New Roman" w:eastAsia="Times New Roman" w:hAnsi="Times New Roman" w:cs="Times New Roman"/>
          <w:color w:val="000000" w:themeColor="text1"/>
          <w:sz w:val="24"/>
          <w:szCs w:val="24"/>
        </w:rPr>
      </w:pPr>
      <w:r w:rsidRPr="00537415">
        <w:rPr>
          <w:rFonts w:ascii="Times New Roman" w:eastAsia="Times New Roman" w:hAnsi="Times New Roman" w:cs="Times New Roman"/>
          <w:color w:val="000000" w:themeColor="text1"/>
          <w:sz w:val="24"/>
          <w:szCs w:val="24"/>
        </w:rPr>
        <w:t>Discrimination and Prejudice in Healthcare Environments</w:t>
      </w:r>
    </w:p>
    <w:p w14:paraId="6818C682" w14:textId="51C7E560" w:rsidR="000C7F6A" w:rsidRPr="00537415" w:rsidRDefault="48D286A3" w:rsidP="00537415">
      <w:pPr>
        <w:spacing w:after="0" w:line="480" w:lineRule="auto"/>
        <w:ind w:firstLine="720"/>
        <w:rPr>
          <w:rFonts w:ascii="Times New Roman" w:hAnsi="Times New Roman" w:cs="Times New Roman"/>
        </w:rPr>
      </w:pPr>
      <w:r w:rsidRPr="00537415">
        <w:rPr>
          <w:rFonts w:ascii="Times New Roman" w:eastAsia="Times New Roman" w:hAnsi="Times New Roman" w:cs="Times New Roman"/>
          <w:color w:val="000000" w:themeColor="text1"/>
        </w:rPr>
        <w:t xml:space="preserve">Discrimination in healthcare settings is the biggest issue transgender individuals face. More than 50% of transgender people report negative interactions when accessing medical care, including outright refusals to treat them, verbal abuse and refusal to acknowledge their self-identified gender (Budge et al., 2013). These experiences tend to lead to an inability to obtain basic medical care. In many instances, transgender people cease </w:t>
      </w:r>
      <w:r w:rsidR="00B04978">
        <w:rPr>
          <w:rFonts w:ascii="Times New Roman" w:eastAsia="Times New Roman" w:hAnsi="Times New Roman" w:cs="Times New Roman"/>
          <w:color w:val="000000" w:themeColor="text1"/>
        </w:rPr>
        <w:t>pursuing</w:t>
      </w:r>
      <w:r w:rsidRPr="00537415">
        <w:rPr>
          <w:rFonts w:ascii="Times New Roman" w:eastAsia="Times New Roman" w:hAnsi="Times New Roman" w:cs="Times New Roman"/>
          <w:color w:val="000000" w:themeColor="text1"/>
        </w:rPr>
        <w:t xml:space="preserve"> health care entirely or are compelled to </w:t>
      </w:r>
      <w:r w:rsidR="00B04978">
        <w:rPr>
          <w:rFonts w:ascii="Times New Roman" w:eastAsia="Times New Roman" w:hAnsi="Times New Roman" w:cs="Times New Roman"/>
          <w:color w:val="000000" w:themeColor="text1"/>
        </w:rPr>
        <w:t xml:space="preserve">relocate </w:t>
      </w:r>
      <w:r w:rsidRPr="00537415">
        <w:rPr>
          <w:rFonts w:ascii="Times New Roman" w:eastAsia="Times New Roman" w:hAnsi="Times New Roman" w:cs="Times New Roman"/>
          <w:color w:val="000000" w:themeColor="text1"/>
        </w:rPr>
        <w:t>to find appropriate care. But relocating</w:t>
      </w:r>
      <w:r w:rsidR="00B04978">
        <w:rPr>
          <w:rFonts w:ascii="Times New Roman" w:eastAsia="Times New Roman" w:hAnsi="Times New Roman" w:cs="Times New Roman"/>
          <w:color w:val="000000" w:themeColor="text1"/>
        </w:rPr>
        <w:t xml:space="preserve"> can be </w:t>
      </w:r>
      <w:r w:rsidRPr="00537415">
        <w:rPr>
          <w:rFonts w:ascii="Times New Roman" w:eastAsia="Times New Roman" w:hAnsi="Times New Roman" w:cs="Times New Roman"/>
          <w:color w:val="000000" w:themeColor="text1"/>
        </w:rPr>
        <w:t>especially difficult, as the limits of insurance and affordability ma</w:t>
      </w:r>
      <w:r w:rsidR="00B04978">
        <w:rPr>
          <w:rFonts w:ascii="Times New Roman" w:eastAsia="Times New Roman" w:hAnsi="Times New Roman" w:cs="Times New Roman"/>
          <w:color w:val="000000" w:themeColor="text1"/>
        </w:rPr>
        <w:t>k</w:t>
      </w:r>
      <w:r w:rsidRPr="00537415">
        <w:rPr>
          <w:rFonts w:ascii="Times New Roman" w:eastAsia="Times New Roman" w:hAnsi="Times New Roman" w:cs="Times New Roman"/>
          <w:color w:val="000000" w:themeColor="text1"/>
        </w:rPr>
        <w:t>e moving impossible for many.</w:t>
      </w:r>
    </w:p>
    <w:p w14:paraId="47D755EE" w14:textId="25FE3FE0" w:rsidR="000C7F6A" w:rsidRPr="00537415" w:rsidRDefault="48D286A3" w:rsidP="00B04978">
      <w:pPr>
        <w:spacing w:after="0" w:line="480" w:lineRule="auto"/>
        <w:ind w:firstLine="720"/>
        <w:rPr>
          <w:rFonts w:ascii="Times New Roman" w:hAnsi="Times New Roman" w:cs="Times New Roman"/>
        </w:rPr>
      </w:pPr>
      <w:r w:rsidRPr="00537415">
        <w:rPr>
          <w:rFonts w:ascii="Times New Roman" w:eastAsia="Times New Roman" w:hAnsi="Times New Roman" w:cs="Times New Roman"/>
          <w:color w:val="000000" w:themeColor="text1"/>
        </w:rPr>
        <w:t xml:space="preserve">Discrimination can also show up in less obvious but equally detrimental ways, such as misgendering — when health professionals use the wrong pronouns or </w:t>
      </w:r>
      <w:proofErr w:type="gramStart"/>
      <w:r w:rsidRPr="00537415">
        <w:rPr>
          <w:rFonts w:ascii="Times New Roman" w:eastAsia="Times New Roman" w:hAnsi="Times New Roman" w:cs="Times New Roman"/>
          <w:color w:val="000000" w:themeColor="text1"/>
        </w:rPr>
        <w:t>name —</w:t>
      </w:r>
      <w:proofErr w:type="gramEnd"/>
      <w:r w:rsidRPr="00537415">
        <w:rPr>
          <w:rFonts w:ascii="Times New Roman" w:eastAsia="Times New Roman" w:hAnsi="Times New Roman" w:cs="Times New Roman"/>
          <w:color w:val="000000" w:themeColor="text1"/>
        </w:rPr>
        <w:t xml:space="preserve"> which erodes a person’s sense of self and dignity. According to the National Center for Transgender Equality (2015), nearly one-third of respondents reported avoiding medical care due to fear of discrimination. These health consequences are serious in nature, as untreated medical conditions worsen over time.</w:t>
      </w:r>
    </w:p>
    <w:p w14:paraId="42C6C9EA" w14:textId="33C3A8B2" w:rsidR="000C7F6A" w:rsidRPr="00537415" w:rsidRDefault="48D286A3" w:rsidP="00B04978">
      <w:pPr>
        <w:spacing w:after="0" w:line="480" w:lineRule="auto"/>
        <w:ind w:firstLine="720"/>
        <w:rPr>
          <w:rFonts w:ascii="Times New Roman" w:hAnsi="Times New Roman" w:cs="Times New Roman"/>
        </w:rPr>
      </w:pPr>
      <w:r w:rsidRPr="00537415">
        <w:rPr>
          <w:rFonts w:ascii="Times New Roman" w:eastAsia="Times New Roman" w:hAnsi="Times New Roman" w:cs="Times New Roman"/>
          <w:color w:val="000000" w:themeColor="text1"/>
        </w:rPr>
        <w:lastRenderedPageBreak/>
        <w:t xml:space="preserve">Healthcare professionals have a moral obligation to treat patients as human beings, despite their beliefs about what is best for their patients. No provider should be given an option to decline care, or render discriminatory opinions, toward the patients they serve. </w:t>
      </w:r>
      <w:r w:rsidR="00B04978">
        <w:rPr>
          <w:rFonts w:ascii="Times New Roman" w:eastAsia="Times New Roman" w:hAnsi="Times New Roman" w:cs="Times New Roman"/>
          <w:color w:val="000000" w:themeColor="text1"/>
        </w:rPr>
        <w:t>Experiencing d</w:t>
      </w:r>
      <w:r w:rsidRPr="00537415">
        <w:rPr>
          <w:rFonts w:ascii="Times New Roman" w:eastAsia="Times New Roman" w:hAnsi="Times New Roman" w:cs="Times New Roman"/>
          <w:color w:val="000000" w:themeColor="text1"/>
        </w:rPr>
        <w:t xml:space="preserve">iscrimination is also bad for </w:t>
      </w:r>
      <w:r w:rsidR="00B04978">
        <w:rPr>
          <w:rFonts w:ascii="Times New Roman" w:eastAsia="Times New Roman" w:hAnsi="Times New Roman" w:cs="Times New Roman"/>
          <w:color w:val="000000" w:themeColor="text1"/>
        </w:rPr>
        <w:t>mental health</w:t>
      </w:r>
      <w:r w:rsidRPr="00537415">
        <w:rPr>
          <w:rFonts w:ascii="Times New Roman" w:eastAsia="Times New Roman" w:hAnsi="Times New Roman" w:cs="Times New Roman"/>
          <w:color w:val="000000" w:themeColor="text1"/>
        </w:rPr>
        <w:t>, leading to feelings of invisibility, anxiety, depression</w:t>
      </w:r>
      <w:r w:rsidR="00B04978">
        <w:rPr>
          <w:rFonts w:ascii="Times New Roman" w:eastAsia="Times New Roman" w:hAnsi="Times New Roman" w:cs="Times New Roman"/>
          <w:color w:val="000000" w:themeColor="text1"/>
        </w:rPr>
        <w:t>,</w:t>
      </w:r>
      <w:r w:rsidRPr="00537415">
        <w:rPr>
          <w:rFonts w:ascii="Times New Roman" w:eastAsia="Times New Roman" w:hAnsi="Times New Roman" w:cs="Times New Roman"/>
          <w:color w:val="000000" w:themeColor="text1"/>
        </w:rPr>
        <w:t xml:space="preserve"> and other psychological difficulties. It does not just affect individuals; it limits families who want to assist their transgender children but are met with systemic hurdles.</w:t>
      </w:r>
    </w:p>
    <w:p w14:paraId="2052F440" w14:textId="10AE6156" w:rsidR="000C7F6A" w:rsidRPr="00537415" w:rsidRDefault="48D286A3" w:rsidP="00537415">
      <w:pPr>
        <w:spacing w:after="0" w:line="480" w:lineRule="auto"/>
        <w:rPr>
          <w:rFonts w:ascii="Times New Roman" w:hAnsi="Times New Roman" w:cs="Times New Roman"/>
        </w:rPr>
      </w:pPr>
      <w:r w:rsidRPr="00537415">
        <w:rPr>
          <w:rFonts w:ascii="Times New Roman" w:eastAsia="Times New Roman" w:hAnsi="Times New Roman" w:cs="Times New Roman"/>
          <w:color w:val="000000" w:themeColor="text1"/>
        </w:rPr>
        <w:t>Inadequate Provider Training</w:t>
      </w:r>
    </w:p>
    <w:p w14:paraId="5984A0A1" w14:textId="0C577BAE" w:rsidR="000C7F6A" w:rsidRPr="00537415" w:rsidRDefault="48D286A3" w:rsidP="00537415">
      <w:pPr>
        <w:spacing w:after="0" w:line="480" w:lineRule="auto"/>
        <w:ind w:firstLine="720"/>
        <w:rPr>
          <w:rFonts w:ascii="Times New Roman" w:hAnsi="Times New Roman" w:cs="Times New Roman"/>
        </w:rPr>
      </w:pPr>
      <w:r w:rsidRPr="00537415">
        <w:rPr>
          <w:rFonts w:ascii="Times New Roman" w:eastAsia="Times New Roman" w:hAnsi="Times New Roman" w:cs="Times New Roman"/>
          <w:color w:val="000000" w:themeColor="text1"/>
        </w:rPr>
        <w:t>A second major barrier is that there is scarc</w:t>
      </w:r>
      <w:r w:rsidR="0D38D86E" w:rsidRPr="00537415">
        <w:rPr>
          <w:rFonts w:ascii="Times New Roman" w:eastAsia="Times New Roman" w:hAnsi="Times New Roman" w:cs="Times New Roman"/>
          <w:color w:val="000000" w:themeColor="text1"/>
        </w:rPr>
        <w:t xml:space="preserve">e </w:t>
      </w:r>
      <w:r w:rsidRPr="00537415">
        <w:rPr>
          <w:rFonts w:ascii="Times New Roman" w:eastAsia="Times New Roman" w:hAnsi="Times New Roman" w:cs="Times New Roman"/>
          <w:color w:val="000000" w:themeColor="text1"/>
        </w:rPr>
        <w:t>t</w:t>
      </w:r>
      <w:r w:rsidR="0F0DBECA" w:rsidRPr="00537415">
        <w:rPr>
          <w:rFonts w:ascii="Times New Roman" w:eastAsia="Times New Roman" w:hAnsi="Times New Roman" w:cs="Times New Roman"/>
          <w:color w:val="000000" w:themeColor="text1"/>
        </w:rPr>
        <w:t xml:space="preserve">raining and education </w:t>
      </w:r>
      <w:r w:rsidRPr="00537415">
        <w:rPr>
          <w:rFonts w:ascii="Times New Roman" w:eastAsia="Times New Roman" w:hAnsi="Times New Roman" w:cs="Times New Roman"/>
          <w:color w:val="000000" w:themeColor="text1"/>
        </w:rPr>
        <w:t xml:space="preserve">for healthcare providers about transgender needs. Providers get little to </w:t>
      </w:r>
      <w:r w:rsidR="2051DE39" w:rsidRPr="00537415">
        <w:rPr>
          <w:rFonts w:ascii="Times New Roman" w:eastAsia="Times New Roman" w:hAnsi="Times New Roman" w:cs="Times New Roman"/>
          <w:color w:val="000000" w:themeColor="text1"/>
        </w:rPr>
        <w:t>no</w:t>
      </w:r>
      <w:r w:rsidRPr="00537415">
        <w:rPr>
          <w:rFonts w:ascii="Times New Roman" w:eastAsia="Times New Roman" w:hAnsi="Times New Roman" w:cs="Times New Roman"/>
          <w:color w:val="000000" w:themeColor="text1"/>
        </w:rPr>
        <w:t xml:space="preserve"> </w:t>
      </w:r>
      <w:r w:rsidR="502FBD11" w:rsidRPr="00537415">
        <w:rPr>
          <w:rFonts w:ascii="Times New Roman" w:eastAsia="Times New Roman" w:hAnsi="Times New Roman" w:cs="Times New Roman"/>
          <w:color w:val="000000" w:themeColor="text1"/>
        </w:rPr>
        <w:t>training</w:t>
      </w:r>
      <w:r w:rsidRPr="00537415">
        <w:rPr>
          <w:rFonts w:ascii="Times New Roman" w:eastAsia="Times New Roman" w:hAnsi="Times New Roman" w:cs="Times New Roman"/>
          <w:color w:val="000000" w:themeColor="text1"/>
        </w:rPr>
        <w:t xml:space="preserve"> on transgender health issues when they are in medical school, which can result in substandard care (Bockting et al., 2013). This knowledge gap impedes comprehension of critical treatments, such as hormone therapy, gender-affirming procedures, and other medically necessary </w:t>
      </w:r>
      <w:r w:rsidR="00B04978">
        <w:rPr>
          <w:rFonts w:ascii="Times New Roman" w:eastAsia="Times New Roman" w:hAnsi="Times New Roman" w:cs="Times New Roman"/>
          <w:color w:val="000000" w:themeColor="text1"/>
        </w:rPr>
        <w:t>interventions.</w:t>
      </w:r>
    </w:p>
    <w:p w14:paraId="1A2C46D7" w14:textId="5CA3D60F" w:rsidR="000C7F6A" w:rsidRPr="00B04978" w:rsidRDefault="48D286A3" w:rsidP="00B04978">
      <w:pPr>
        <w:spacing w:after="0" w:line="480" w:lineRule="auto"/>
        <w:ind w:firstLine="720"/>
        <w:rPr>
          <w:rFonts w:ascii="Times New Roman" w:hAnsi="Times New Roman" w:cs="Times New Roman"/>
        </w:rPr>
      </w:pPr>
      <w:r w:rsidRPr="00537415">
        <w:rPr>
          <w:rFonts w:ascii="Times New Roman" w:eastAsia="Times New Roman" w:hAnsi="Times New Roman" w:cs="Times New Roman"/>
          <w:color w:val="000000" w:themeColor="text1"/>
        </w:rPr>
        <w:t xml:space="preserve">Doctors should be able to care for all patients without bias. Education on transgender health — covering not just hormone therapy and gender dysphoria, but </w:t>
      </w:r>
      <w:r w:rsidR="00B04978">
        <w:rPr>
          <w:rFonts w:ascii="Times New Roman" w:eastAsia="Times New Roman" w:hAnsi="Times New Roman" w:cs="Times New Roman"/>
          <w:color w:val="000000" w:themeColor="text1"/>
        </w:rPr>
        <w:t>other forms of gender affirming care</w:t>
      </w:r>
      <w:r w:rsidRPr="00537415">
        <w:rPr>
          <w:rFonts w:ascii="Times New Roman" w:eastAsia="Times New Roman" w:hAnsi="Times New Roman" w:cs="Times New Roman"/>
          <w:color w:val="000000" w:themeColor="text1"/>
        </w:rPr>
        <w:t xml:space="preserve"> — should be required in every med school. But </w:t>
      </w:r>
      <w:proofErr w:type="gramStart"/>
      <w:r w:rsidRPr="00537415">
        <w:rPr>
          <w:rFonts w:ascii="Times New Roman" w:eastAsia="Times New Roman" w:hAnsi="Times New Roman" w:cs="Times New Roman"/>
          <w:color w:val="000000" w:themeColor="text1"/>
        </w:rPr>
        <w:t>at this point in time</w:t>
      </w:r>
      <w:proofErr w:type="gramEnd"/>
      <w:r w:rsidRPr="00537415">
        <w:rPr>
          <w:rFonts w:ascii="Times New Roman" w:eastAsia="Times New Roman" w:hAnsi="Times New Roman" w:cs="Times New Roman"/>
          <w:color w:val="000000" w:themeColor="text1"/>
        </w:rPr>
        <w:t xml:space="preserve">, this is not true. According to the 2015 U.S. Transgender Survey, 17.8% of respondents reported their primary care provider knew almost nothing about transgender health. As the number of transgender people seeking such care grows, the gaps in knowledge present serious risks. Some states have complicated those challenges by passing laws limiting access to gender-affirming medications and surgeries. For instance, 37 percent of transgender youth (ages 13 to 17) live in states that prohibit best-practice medical and surgical treatment for transgender minors (Movement Advancement Project). Denial of care to youth with gender dysphoria can cause so much damage to their mental health that they’ll be lost to depression and anxiety or may even </w:t>
      </w:r>
      <w:r w:rsidRPr="00537415">
        <w:rPr>
          <w:rFonts w:ascii="Times New Roman" w:eastAsia="Times New Roman" w:hAnsi="Times New Roman" w:cs="Times New Roman"/>
          <w:color w:val="000000" w:themeColor="text1"/>
        </w:rPr>
        <w:lastRenderedPageBreak/>
        <w:t>develop suicidal ideation. Parents who want to help their kids are often required to relocate or travel great distances for treatment, which is cost-prohibitive for many families.</w:t>
      </w:r>
    </w:p>
    <w:p w14:paraId="546DEF7B" w14:textId="372F5E88" w:rsidR="000C7F6A" w:rsidRPr="00537415" w:rsidRDefault="48D286A3" w:rsidP="00537415">
      <w:pPr>
        <w:pStyle w:val="Heading2"/>
        <w:spacing w:line="480" w:lineRule="auto"/>
        <w:rPr>
          <w:rFonts w:ascii="Times New Roman" w:eastAsia="Times New Roman" w:hAnsi="Times New Roman" w:cs="Times New Roman"/>
          <w:color w:val="000000" w:themeColor="text1"/>
          <w:sz w:val="24"/>
          <w:szCs w:val="24"/>
        </w:rPr>
      </w:pPr>
      <w:r w:rsidRPr="00537415">
        <w:rPr>
          <w:rFonts w:ascii="Times New Roman" w:eastAsia="Times New Roman" w:hAnsi="Times New Roman" w:cs="Times New Roman"/>
          <w:color w:val="000000" w:themeColor="text1"/>
          <w:sz w:val="24"/>
          <w:szCs w:val="24"/>
        </w:rPr>
        <w:t>Government interference</w:t>
      </w:r>
    </w:p>
    <w:p w14:paraId="0242FB9A" w14:textId="29619857" w:rsidR="000C7F6A" w:rsidRPr="00F40376" w:rsidRDefault="0F44F017" w:rsidP="00F40376">
      <w:pPr>
        <w:spacing w:after="0" w:line="480" w:lineRule="auto"/>
        <w:ind w:firstLine="720"/>
        <w:rPr>
          <w:rFonts w:ascii="Times New Roman" w:eastAsia="Times New Roman" w:hAnsi="Times New Roman" w:cs="Times New Roman"/>
          <w:color w:val="212121"/>
        </w:rPr>
      </w:pPr>
      <w:r w:rsidRPr="00537415">
        <w:rPr>
          <w:rFonts w:ascii="Times New Roman" w:eastAsia="Times New Roman" w:hAnsi="Times New Roman" w:cs="Times New Roman"/>
          <w:color w:val="212121"/>
        </w:rPr>
        <w:t>Another huge issue that transgender individuals face when it comes to healthcare is just how politicized transgender issue</w:t>
      </w:r>
      <w:r w:rsidR="00B04978">
        <w:rPr>
          <w:rFonts w:ascii="Times New Roman" w:eastAsia="Times New Roman" w:hAnsi="Times New Roman" w:cs="Times New Roman"/>
          <w:color w:val="212121"/>
        </w:rPr>
        <w:t xml:space="preserve">s </w:t>
      </w:r>
      <w:r w:rsidRPr="00537415">
        <w:rPr>
          <w:rFonts w:ascii="Times New Roman" w:eastAsia="Times New Roman" w:hAnsi="Times New Roman" w:cs="Times New Roman"/>
          <w:color w:val="212121"/>
        </w:rPr>
        <w:t>ha</w:t>
      </w:r>
      <w:r w:rsidR="00B04978">
        <w:rPr>
          <w:rFonts w:ascii="Times New Roman" w:eastAsia="Times New Roman" w:hAnsi="Times New Roman" w:cs="Times New Roman"/>
          <w:color w:val="212121"/>
        </w:rPr>
        <w:t>ve</w:t>
      </w:r>
      <w:r w:rsidRPr="00537415">
        <w:rPr>
          <w:rFonts w:ascii="Times New Roman" w:eastAsia="Times New Roman" w:hAnsi="Times New Roman" w:cs="Times New Roman"/>
          <w:color w:val="212121"/>
        </w:rPr>
        <w:t xml:space="preserve"> become</w:t>
      </w:r>
      <w:r w:rsidR="00B04978">
        <w:rPr>
          <w:rFonts w:ascii="Times New Roman" w:eastAsia="Times New Roman" w:hAnsi="Times New Roman" w:cs="Times New Roman"/>
          <w:color w:val="212121"/>
        </w:rPr>
        <w:t>.</w:t>
      </w:r>
      <w:r w:rsidRPr="00537415">
        <w:rPr>
          <w:rFonts w:ascii="Times New Roman" w:eastAsia="Times New Roman" w:hAnsi="Times New Roman" w:cs="Times New Roman"/>
          <w:color w:val="212121"/>
        </w:rPr>
        <w:t xml:space="preserve"> </w:t>
      </w:r>
      <w:r w:rsidR="00B04978">
        <w:rPr>
          <w:rFonts w:ascii="Times New Roman" w:eastAsia="Times New Roman" w:hAnsi="Times New Roman" w:cs="Times New Roman"/>
          <w:color w:val="212121"/>
        </w:rPr>
        <w:t>The</w:t>
      </w:r>
      <w:r w:rsidRPr="00537415">
        <w:rPr>
          <w:rFonts w:ascii="Times New Roman" w:eastAsia="Times New Roman" w:hAnsi="Times New Roman" w:cs="Times New Roman"/>
          <w:color w:val="212121"/>
        </w:rPr>
        <w:t xml:space="preserve"> contention </w:t>
      </w:r>
      <w:r w:rsidR="00B04978">
        <w:rPr>
          <w:rFonts w:ascii="Times New Roman" w:eastAsia="Times New Roman" w:hAnsi="Times New Roman" w:cs="Times New Roman"/>
          <w:color w:val="212121"/>
        </w:rPr>
        <w:t>over transgender rights</w:t>
      </w:r>
      <w:r w:rsidRPr="00537415">
        <w:rPr>
          <w:rFonts w:ascii="Times New Roman" w:eastAsia="Times New Roman" w:hAnsi="Times New Roman" w:cs="Times New Roman"/>
          <w:color w:val="212121"/>
        </w:rPr>
        <w:t xml:space="preserve"> in America makes it very hard to get issues resolved or get laws passed to help transgender individuals. </w:t>
      </w:r>
      <w:r w:rsidR="00B04978">
        <w:rPr>
          <w:rFonts w:ascii="Times New Roman" w:eastAsia="Times New Roman" w:hAnsi="Times New Roman" w:cs="Times New Roman"/>
          <w:color w:val="212121"/>
        </w:rPr>
        <w:t xml:space="preserve">The Republican Party used attack ads around transgender issues to motivate their base. The scapegoating of transgender people by the Republican Party should not happen. </w:t>
      </w:r>
      <w:r w:rsidR="00F40376">
        <w:rPr>
          <w:rFonts w:ascii="Times New Roman" w:eastAsia="Times New Roman" w:hAnsi="Times New Roman" w:cs="Times New Roman"/>
          <w:color w:val="212121"/>
        </w:rPr>
        <w:t>T</w:t>
      </w:r>
      <w:r w:rsidRPr="00537415">
        <w:rPr>
          <w:rFonts w:ascii="Times New Roman" w:eastAsia="Times New Roman" w:hAnsi="Times New Roman" w:cs="Times New Roman"/>
          <w:color w:val="212121"/>
        </w:rPr>
        <w:t>his issue and any other issue that has to do with the health and wellbeing of another human being should not be up for discussion</w:t>
      </w:r>
      <w:r w:rsidR="00F40376">
        <w:rPr>
          <w:rFonts w:ascii="Times New Roman" w:eastAsia="Times New Roman" w:hAnsi="Times New Roman" w:cs="Times New Roman"/>
          <w:color w:val="212121"/>
        </w:rPr>
        <w:t>.</w:t>
      </w:r>
    </w:p>
    <w:p w14:paraId="347CF979" w14:textId="57FFC0B4" w:rsidR="000C7F6A" w:rsidRPr="00537415" w:rsidRDefault="48D286A3" w:rsidP="00537415">
      <w:pPr>
        <w:pStyle w:val="Heading2"/>
        <w:spacing w:line="480" w:lineRule="auto"/>
        <w:rPr>
          <w:rFonts w:ascii="Times New Roman" w:eastAsia="Times New Roman" w:hAnsi="Times New Roman" w:cs="Times New Roman"/>
          <w:color w:val="000000" w:themeColor="text1"/>
          <w:sz w:val="24"/>
          <w:szCs w:val="24"/>
        </w:rPr>
      </w:pPr>
      <w:r w:rsidRPr="00537415">
        <w:rPr>
          <w:rFonts w:ascii="Times New Roman" w:eastAsia="Times New Roman" w:hAnsi="Times New Roman" w:cs="Times New Roman"/>
          <w:color w:val="000000" w:themeColor="text1"/>
          <w:sz w:val="24"/>
          <w:szCs w:val="24"/>
        </w:rPr>
        <w:t>Cost of Care</w:t>
      </w:r>
    </w:p>
    <w:p w14:paraId="3B32B711" w14:textId="23A5C944" w:rsidR="00F40376" w:rsidRPr="00537415" w:rsidRDefault="48D286A3" w:rsidP="00F40376">
      <w:pPr>
        <w:spacing w:after="0" w:line="480" w:lineRule="auto"/>
        <w:ind w:firstLine="720"/>
        <w:rPr>
          <w:rFonts w:ascii="Times New Roman" w:eastAsia="Times New Roman" w:hAnsi="Times New Roman" w:cs="Times New Roman"/>
          <w:color w:val="000000" w:themeColor="text1"/>
        </w:rPr>
      </w:pPr>
      <w:r w:rsidRPr="00537415">
        <w:rPr>
          <w:rFonts w:ascii="Times New Roman" w:eastAsia="Times New Roman" w:hAnsi="Times New Roman" w:cs="Times New Roman"/>
          <w:color w:val="000000" w:themeColor="text1"/>
        </w:rPr>
        <w:t>The cost of care is another significant consideration for transgender people. Hormone replacement therapy (HRT) and other essential treatments can be pricey, especially for people without insurance. Loss of income, loss of a job, changes in insurance coverage can suddenly leave patients without these lifesaving medications.</w:t>
      </w:r>
    </w:p>
    <w:p w14:paraId="3B1FCBCB" w14:textId="4D7BA97A" w:rsidR="000C7F6A" w:rsidRPr="00537415" w:rsidRDefault="48D286A3" w:rsidP="00F40376">
      <w:pPr>
        <w:spacing w:after="0" w:line="480" w:lineRule="auto"/>
        <w:ind w:firstLine="720"/>
        <w:rPr>
          <w:rFonts w:ascii="Times New Roman" w:hAnsi="Times New Roman" w:cs="Times New Roman"/>
        </w:rPr>
      </w:pPr>
      <w:r w:rsidRPr="00537415">
        <w:rPr>
          <w:rFonts w:ascii="Times New Roman" w:eastAsia="Times New Roman" w:hAnsi="Times New Roman" w:cs="Times New Roman"/>
          <w:color w:val="000000" w:themeColor="text1"/>
        </w:rPr>
        <w:t>For example, Elle Bradford, a transgender person, said she estimates that her H.R.T. costs her more than $13,500 over a 10-year period, even with insurance. These expenses prove to be barriers to transition for many. Gender-affirming surgeries are also prohibitively costly, demanding time across years and thousands of dollars, compared with most other surgical procedures, which are more widely available.</w:t>
      </w:r>
    </w:p>
    <w:p w14:paraId="65FA7B21" w14:textId="32FD0DAD" w:rsidR="000C7F6A" w:rsidRPr="00537415" w:rsidRDefault="48D286A3" w:rsidP="00F40376">
      <w:pPr>
        <w:spacing w:after="0" w:line="480" w:lineRule="auto"/>
        <w:ind w:firstLine="720"/>
        <w:rPr>
          <w:rFonts w:ascii="Times New Roman" w:hAnsi="Times New Roman" w:cs="Times New Roman"/>
        </w:rPr>
      </w:pPr>
      <w:r w:rsidRPr="00537415">
        <w:rPr>
          <w:rFonts w:ascii="Times New Roman" w:eastAsia="Times New Roman" w:hAnsi="Times New Roman" w:cs="Times New Roman"/>
          <w:color w:val="000000" w:themeColor="text1"/>
        </w:rPr>
        <w:t>The</w:t>
      </w:r>
      <w:r w:rsidR="00F40376">
        <w:rPr>
          <w:rFonts w:ascii="Times New Roman" w:eastAsia="Times New Roman" w:hAnsi="Times New Roman" w:cs="Times New Roman"/>
          <w:color w:val="000000" w:themeColor="text1"/>
        </w:rPr>
        <w:t>se</w:t>
      </w:r>
      <w:r w:rsidRPr="00537415">
        <w:rPr>
          <w:rFonts w:ascii="Times New Roman" w:eastAsia="Times New Roman" w:hAnsi="Times New Roman" w:cs="Times New Roman"/>
          <w:color w:val="000000" w:themeColor="text1"/>
        </w:rPr>
        <w:t xml:space="preserve"> exorbitant prices push some transgender people to obtain medicines or surgeries through unsafe, unregulated channels, endangering their health. It is important to make sure that all people can access safe and equitable transgender healthcare without the financial burden.</w:t>
      </w:r>
    </w:p>
    <w:p w14:paraId="40811BCE" w14:textId="3EFB7B95" w:rsidR="000C7F6A" w:rsidRPr="00537415" w:rsidRDefault="48D286A3" w:rsidP="00537415">
      <w:pPr>
        <w:spacing w:after="0" w:line="480" w:lineRule="auto"/>
        <w:rPr>
          <w:rFonts w:ascii="Times New Roman" w:hAnsi="Times New Roman" w:cs="Times New Roman"/>
        </w:rPr>
      </w:pPr>
      <w:r w:rsidRPr="00537415">
        <w:rPr>
          <w:rFonts w:ascii="Times New Roman" w:eastAsia="Times New Roman" w:hAnsi="Times New Roman" w:cs="Times New Roman"/>
          <w:color w:val="000000" w:themeColor="text1"/>
        </w:rPr>
        <w:lastRenderedPageBreak/>
        <w:t>Transgender Healthcare and the Politicization of Medicine</w:t>
      </w:r>
    </w:p>
    <w:p w14:paraId="287FE23D" w14:textId="459EEEFE" w:rsidR="000C7F6A" w:rsidRPr="00537415" w:rsidRDefault="48D286A3" w:rsidP="00F40376">
      <w:pPr>
        <w:spacing w:after="0" w:line="480" w:lineRule="auto"/>
        <w:ind w:firstLine="720"/>
        <w:rPr>
          <w:rFonts w:ascii="Times New Roman" w:hAnsi="Times New Roman" w:cs="Times New Roman"/>
        </w:rPr>
      </w:pPr>
      <w:r w:rsidRPr="00537415">
        <w:rPr>
          <w:rFonts w:ascii="Times New Roman" w:eastAsia="Times New Roman" w:hAnsi="Times New Roman" w:cs="Times New Roman"/>
          <w:color w:val="000000" w:themeColor="text1"/>
        </w:rPr>
        <w:t>However, given the growing politicization of transgender identities, it is becoming more and more difficult to tackle the disparities in healthcare that transgender people face. In the U.S., discussions about transgender rights tend to become so polarized by politics, preventing progress. Even those who may disagree with transgender identities need to recognize that healthcare is a fundamental human right.</w:t>
      </w:r>
      <w:r w:rsidR="00F40376">
        <w:rPr>
          <w:rFonts w:ascii="Times New Roman" w:hAnsi="Times New Roman" w:cs="Times New Roman"/>
        </w:rPr>
        <w:t xml:space="preserve"> </w:t>
      </w:r>
      <w:r w:rsidRPr="00537415">
        <w:rPr>
          <w:rFonts w:ascii="Times New Roman" w:eastAsia="Times New Roman" w:hAnsi="Times New Roman" w:cs="Times New Roman"/>
          <w:color w:val="000000" w:themeColor="text1"/>
        </w:rPr>
        <w:t>Healthcare should be based on science and driven by doctors, not on political agendas. Transgender people, like all people, deserve health care access without discrimination and interference.</w:t>
      </w:r>
    </w:p>
    <w:p w14:paraId="2AD635FE" w14:textId="275EA54C" w:rsidR="000C7F6A" w:rsidRPr="00537415" w:rsidRDefault="000C7F6A" w:rsidP="00537415">
      <w:pPr>
        <w:spacing w:line="480" w:lineRule="auto"/>
        <w:rPr>
          <w:rFonts w:ascii="Times New Roman" w:hAnsi="Times New Roman" w:cs="Times New Roman"/>
        </w:rPr>
      </w:pPr>
    </w:p>
    <w:p w14:paraId="5496A69E" w14:textId="0055BFD9" w:rsidR="000C7F6A" w:rsidRPr="00537415" w:rsidRDefault="48D286A3" w:rsidP="00537415">
      <w:pPr>
        <w:pStyle w:val="Heading2"/>
        <w:spacing w:line="480" w:lineRule="auto"/>
        <w:rPr>
          <w:rFonts w:ascii="Times New Roman" w:eastAsia="Times New Roman" w:hAnsi="Times New Roman" w:cs="Times New Roman"/>
          <w:color w:val="000000" w:themeColor="text1"/>
          <w:sz w:val="24"/>
          <w:szCs w:val="24"/>
        </w:rPr>
      </w:pPr>
      <w:r w:rsidRPr="00537415">
        <w:rPr>
          <w:rFonts w:ascii="Times New Roman" w:eastAsia="Times New Roman" w:hAnsi="Times New Roman" w:cs="Times New Roman"/>
          <w:color w:val="000000" w:themeColor="text1"/>
          <w:sz w:val="24"/>
          <w:szCs w:val="24"/>
        </w:rPr>
        <w:t>Conclusion</w:t>
      </w:r>
    </w:p>
    <w:p w14:paraId="321CE887" w14:textId="04BB9CB0" w:rsidR="000C7F6A" w:rsidRPr="00537415" w:rsidRDefault="48D286A3" w:rsidP="00537415">
      <w:pPr>
        <w:spacing w:after="0" w:line="480" w:lineRule="auto"/>
        <w:ind w:firstLine="720"/>
        <w:rPr>
          <w:rFonts w:ascii="Times New Roman" w:hAnsi="Times New Roman" w:cs="Times New Roman"/>
        </w:rPr>
      </w:pPr>
      <w:r w:rsidRPr="00537415">
        <w:rPr>
          <w:rFonts w:ascii="Times New Roman" w:eastAsia="Times New Roman" w:hAnsi="Times New Roman" w:cs="Times New Roman"/>
          <w:color w:val="000000" w:themeColor="text1"/>
        </w:rPr>
        <w:t xml:space="preserve">Transgender people face many barriers to healthcare: discrimination, poorly trained providers, high costs and restrictive laws. Tackling these problems is a complicated gift. Primary, governments </w:t>
      </w:r>
      <w:proofErr w:type="gramStart"/>
      <w:r w:rsidRPr="00537415">
        <w:rPr>
          <w:rFonts w:ascii="Times New Roman" w:eastAsia="Times New Roman" w:hAnsi="Times New Roman" w:cs="Times New Roman"/>
          <w:color w:val="000000" w:themeColor="text1"/>
        </w:rPr>
        <w:t>have to</w:t>
      </w:r>
      <w:proofErr w:type="gramEnd"/>
      <w:r w:rsidRPr="00537415">
        <w:rPr>
          <w:rFonts w:ascii="Times New Roman" w:eastAsia="Times New Roman" w:hAnsi="Times New Roman" w:cs="Times New Roman"/>
          <w:color w:val="000000" w:themeColor="text1"/>
        </w:rPr>
        <w:t xml:space="preserve"> deliver equal rights to healthcare </w:t>
      </w:r>
      <w:r w:rsidR="35AE64B2" w:rsidRPr="00537415">
        <w:rPr>
          <w:rFonts w:ascii="Times New Roman" w:eastAsia="Times New Roman" w:hAnsi="Times New Roman" w:cs="Times New Roman"/>
          <w:color w:val="000000" w:themeColor="text1"/>
        </w:rPr>
        <w:t>in all 50 states</w:t>
      </w:r>
      <w:r w:rsidRPr="00537415">
        <w:rPr>
          <w:rFonts w:ascii="Times New Roman" w:eastAsia="Times New Roman" w:hAnsi="Times New Roman" w:cs="Times New Roman"/>
          <w:color w:val="000000" w:themeColor="text1"/>
        </w:rPr>
        <w:t xml:space="preserve"> which are </w:t>
      </w:r>
      <w:r w:rsidR="4AC9D3CB" w:rsidRPr="00537415">
        <w:rPr>
          <w:rFonts w:ascii="Times New Roman" w:eastAsia="Times New Roman" w:hAnsi="Times New Roman" w:cs="Times New Roman"/>
          <w:color w:val="000000" w:themeColor="text1"/>
        </w:rPr>
        <w:t>the needs</w:t>
      </w:r>
      <w:r w:rsidRPr="00537415">
        <w:rPr>
          <w:rFonts w:ascii="Times New Roman" w:eastAsia="Times New Roman" w:hAnsi="Times New Roman" w:cs="Times New Roman"/>
          <w:color w:val="000000" w:themeColor="text1"/>
        </w:rPr>
        <w:t xml:space="preserve"> of the patient, not personal opinions or political plans. Second, medical institutions themselves should recruit people who are committed to giving unbiased care and advancing the affordability of medicines and surgeries. Third, medical schools need to include transgender health care in their curricula so that all doctors are prepared to treat all patients.</w:t>
      </w:r>
    </w:p>
    <w:p w14:paraId="1FEF2DE1" w14:textId="7ED4ABF5" w:rsidR="000C7F6A" w:rsidRPr="00537415" w:rsidRDefault="6EFBFC61" w:rsidP="00537415">
      <w:pPr>
        <w:spacing w:after="0" w:line="480" w:lineRule="auto"/>
        <w:rPr>
          <w:rFonts w:ascii="Times New Roman" w:hAnsi="Times New Roman" w:cs="Times New Roman"/>
        </w:rPr>
      </w:pPr>
      <w:r w:rsidRPr="00537415">
        <w:rPr>
          <w:rFonts w:ascii="Times New Roman" w:eastAsia="Times New Roman" w:hAnsi="Times New Roman" w:cs="Times New Roman"/>
          <w:color w:val="000000" w:themeColor="text1"/>
        </w:rPr>
        <w:t>We</w:t>
      </w:r>
      <w:r w:rsidR="48D286A3" w:rsidRPr="00537415">
        <w:rPr>
          <w:rFonts w:ascii="Times New Roman" w:eastAsia="Times New Roman" w:hAnsi="Times New Roman" w:cs="Times New Roman"/>
          <w:color w:val="000000" w:themeColor="text1"/>
        </w:rPr>
        <w:t xml:space="preserve"> need to challenge ourselves to be educated on the issues that the transgender community faces, as well as fight for systemic change. Health care should be a safe and accessible space for all, no matter the</w:t>
      </w:r>
      <w:r w:rsidR="473A972F" w:rsidRPr="00537415">
        <w:rPr>
          <w:rFonts w:ascii="Times New Roman" w:eastAsia="Times New Roman" w:hAnsi="Times New Roman" w:cs="Times New Roman"/>
          <w:color w:val="000000" w:themeColor="text1"/>
        </w:rPr>
        <w:t>ir</w:t>
      </w:r>
      <w:r w:rsidR="48D286A3" w:rsidRPr="00537415">
        <w:rPr>
          <w:rFonts w:ascii="Times New Roman" w:eastAsia="Times New Roman" w:hAnsi="Times New Roman" w:cs="Times New Roman"/>
          <w:color w:val="000000" w:themeColor="text1"/>
        </w:rPr>
        <w:t xml:space="preserve"> gender identity or sexual orientation. Together, we can create a more inclusive and compassionate healthcare system.</w:t>
      </w:r>
    </w:p>
    <w:p w14:paraId="40CDF313" w14:textId="343BF92B" w:rsidR="30244351" w:rsidRPr="00537415" w:rsidRDefault="00537415" w:rsidP="00537415">
      <w:pPr>
        <w:rPr>
          <w:rFonts w:ascii="Times New Roman" w:hAnsi="Times New Roman" w:cs="Times New Roman"/>
        </w:rPr>
      </w:pPr>
      <w:r w:rsidRPr="00537415">
        <w:rPr>
          <w:rFonts w:ascii="Times New Roman" w:hAnsi="Times New Roman" w:cs="Times New Roman"/>
        </w:rPr>
        <w:br w:type="page"/>
      </w:r>
    </w:p>
    <w:p w14:paraId="23957B2E" w14:textId="27CA9DBE" w:rsidR="000C7F6A" w:rsidRPr="00537415" w:rsidRDefault="48D286A3" w:rsidP="00537415">
      <w:pPr>
        <w:spacing w:after="0" w:line="480" w:lineRule="auto"/>
        <w:jc w:val="center"/>
        <w:rPr>
          <w:rFonts w:ascii="Times New Roman" w:hAnsi="Times New Roman" w:cs="Times New Roman"/>
        </w:rPr>
      </w:pPr>
      <w:r w:rsidRPr="00537415">
        <w:rPr>
          <w:rFonts w:ascii="Times New Roman" w:eastAsia="Times New Roman" w:hAnsi="Times New Roman" w:cs="Times New Roman"/>
          <w:color w:val="000000" w:themeColor="text1"/>
        </w:rPr>
        <w:lastRenderedPageBreak/>
        <w:t>Work Cited</w:t>
      </w:r>
    </w:p>
    <w:p w14:paraId="0FD55408" w14:textId="2E0E51AF" w:rsidR="000C7F6A" w:rsidRPr="00537415" w:rsidRDefault="000C7F6A" w:rsidP="00537415">
      <w:pPr>
        <w:spacing w:line="480" w:lineRule="auto"/>
        <w:rPr>
          <w:rFonts w:ascii="Times New Roman" w:hAnsi="Times New Roman" w:cs="Times New Roman"/>
        </w:rPr>
      </w:pPr>
    </w:p>
    <w:p w14:paraId="53DF8EF7" w14:textId="0671B2C8" w:rsidR="000C7F6A" w:rsidRPr="00537415" w:rsidRDefault="48D286A3" w:rsidP="00537415">
      <w:pPr>
        <w:spacing w:after="0" w:line="480" w:lineRule="auto"/>
        <w:jc w:val="center"/>
        <w:rPr>
          <w:rFonts w:ascii="Times New Roman" w:hAnsi="Times New Roman" w:cs="Times New Roman"/>
        </w:rPr>
      </w:pPr>
      <w:r w:rsidRPr="00537415">
        <w:rPr>
          <w:rFonts w:ascii="Times New Roman" w:eastAsia="Times New Roman" w:hAnsi="Times New Roman" w:cs="Times New Roman"/>
          <w:b/>
          <w:bCs/>
          <w:color w:val="000000" w:themeColor="text1"/>
        </w:rPr>
        <w:t>Budge, S.L., Tebbe, E.N., &amp; Howard, K.A. (2013).</w:t>
      </w:r>
      <w:r w:rsidRPr="00537415">
        <w:rPr>
          <w:rFonts w:ascii="Times New Roman" w:eastAsia="Times New Roman" w:hAnsi="Times New Roman" w:cs="Times New Roman"/>
          <w:color w:val="000000" w:themeColor="text1"/>
        </w:rPr>
        <w:t xml:space="preserve"> The work of being transgender: Minority stress and vulnerability to depression. </w:t>
      </w:r>
      <w:r w:rsidRPr="00537415">
        <w:rPr>
          <w:rFonts w:ascii="Times New Roman" w:eastAsia="Times New Roman" w:hAnsi="Times New Roman" w:cs="Times New Roman"/>
          <w:i/>
          <w:iCs/>
          <w:color w:val="000000" w:themeColor="text1"/>
        </w:rPr>
        <w:t>Psychology of Sexual Orientation and Gender Diversity, 1</w:t>
      </w:r>
      <w:r w:rsidRPr="00537415">
        <w:rPr>
          <w:rFonts w:ascii="Times New Roman" w:eastAsia="Times New Roman" w:hAnsi="Times New Roman" w:cs="Times New Roman"/>
          <w:color w:val="000000" w:themeColor="text1"/>
        </w:rPr>
        <w:t>(1), 4-13.</w:t>
      </w:r>
    </w:p>
    <w:p w14:paraId="22631D6E" w14:textId="7066999F" w:rsidR="000C7F6A" w:rsidRPr="00537415" w:rsidRDefault="48D286A3" w:rsidP="00537415">
      <w:pPr>
        <w:spacing w:after="0" w:line="480" w:lineRule="auto"/>
        <w:jc w:val="center"/>
        <w:rPr>
          <w:rFonts w:ascii="Times New Roman" w:hAnsi="Times New Roman" w:cs="Times New Roman"/>
        </w:rPr>
      </w:pPr>
      <w:r w:rsidRPr="00537415">
        <w:rPr>
          <w:rFonts w:ascii="Times New Roman" w:eastAsia="Times New Roman" w:hAnsi="Times New Roman" w:cs="Times New Roman"/>
          <w:b/>
          <w:bCs/>
          <w:color w:val="000000" w:themeColor="text1"/>
        </w:rPr>
        <w:t>Bockting, W., Knudson, G., &amp; Goldberg, J. (2013).</w:t>
      </w:r>
      <w:r w:rsidRPr="00537415">
        <w:rPr>
          <w:rFonts w:ascii="Times New Roman" w:eastAsia="Times New Roman" w:hAnsi="Times New Roman" w:cs="Times New Roman"/>
          <w:color w:val="000000" w:themeColor="text1"/>
        </w:rPr>
        <w:t xml:space="preserve"> Counseling and mental health care for transgender adults and loved ones. </w:t>
      </w:r>
      <w:r w:rsidRPr="00537415">
        <w:rPr>
          <w:rFonts w:ascii="Times New Roman" w:eastAsia="Times New Roman" w:hAnsi="Times New Roman" w:cs="Times New Roman"/>
          <w:i/>
          <w:iCs/>
          <w:color w:val="000000" w:themeColor="text1"/>
        </w:rPr>
        <w:t>International Journal of Transgenderism, 14</w:t>
      </w:r>
      <w:r w:rsidRPr="00537415">
        <w:rPr>
          <w:rFonts w:ascii="Times New Roman" w:eastAsia="Times New Roman" w:hAnsi="Times New Roman" w:cs="Times New Roman"/>
          <w:color w:val="000000" w:themeColor="text1"/>
        </w:rPr>
        <w:t>(3), 165-182.</w:t>
      </w:r>
    </w:p>
    <w:p w14:paraId="1307C5AC" w14:textId="145F737C" w:rsidR="000C7F6A" w:rsidRPr="00537415" w:rsidRDefault="48D286A3" w:rsidP="00537415">
      <w:pPr>
        <w:spacing w:after="0" w:line="480" w:lineRule="auto"/>
        <w:jc w:val="center"/>
        <w:rPr>
          <w:rFonts w:ascii="Times New Roman" w:hAnsi="Times New Roman" w:cs="Times New Roman"/>
        </w:rPr>
      </w:pPr>
      <w:r w:rsidRPr="00537415">
        <w:rPr>
          <w:rFonts w:ascii="Times New Roman" w:eastAsia="Times New Roman" w:hAnsi="Times New Roman" w:cs="Times New Roman"/>
          <w:b/>
          <w:bCs/>
          <w:color w:val="000000" w:themeColor="text1"/>
        </w:rPr>
        <w:t>National Center for Transgender Equality. (2015).</w:t>
      </w:r>
      <w:r w:rsidRPr="00537415">
        <w:rPr>
          <w:rFonts w:ascii="Times New Roman" w:eastAsia="Times New Roman" w:hAnsi="Times New Roman" w:cs="Times New Roman"/>
          <w:color w:val="000000" w:themeColor="text1"/>
        </w:rPr>
        <w:t xml:space="preserve"> </w:t>
      </w:r>
      <w:r w:rsidRPr="00537415">
        <w:rPr>
          <w:rFonts w:ascii="Times New Roman" w:eastAsia="Times New Roman" w:hAnsi="Times New Roman" w:cs="Times New Roman"/>
          <w:i/>
          <w:iCs/>
          <w:color w:val="000000" w:themeColor="text1"/>
        </w:rPr>
        <w:t>2015 U.S. Transgender Survey</w:t>
      </w:r>
      <w:r w:rsidRPr="00537415">
        <w:rPr>
          <w:rFonts w:ascii="Times New Roman" w:eastAsia="Times New Roman" w:hAnsi="Times New Roman" w:cs="Times New Roman"/>
          <w:color w:val="000000" w:themeColor="text1"/>
        </w:rPr>
        <w:t xml:space="preserve">. Available at: </w:t>
      </w:r>
      <w:hyperlink r:id="rId4">
        <w:r w:rsidRPr="00537415">
          <w:rPr>
            <w:rStyle w:val="Hyperlink"/>
            <w:rFonts w:ascii="Times New Roman" w:eastAsia="Times New Roman" w:hAnsi="Times New Roman" w:cs="Times New Roman"/>
          </w:rPr>
          <w:t>https://transequality.org/issues/us-trans-survey</w:t>
        </w:r>
      </w:hyperlink>
    </w:p>
    <w:p w14:paraId="4CF106CC" w14:textId="787B01C0" w:rsidR="000C7F6A" w:rsidRPr="00537415" w:rsidRDefault="48D286A3" w:rsidP="00537415">
      <w:pPr>
        <w:spacing w:after="0" w:line="480" w:lineRule="auto"/>
        <w:jc w:val="center"/>
        <w:rPr>
          <w:rFonts w:ascii="Times New Roman" w:hAnsi="Times New Roman" w:cs="Times New Roman"/>
        </w:rPr>
      </w:pPr>
      <w:r w:rsidRPr="00537415">
        <w:rPr>
          <w:rFonts w:ascii="Times New Roman" w:eastAsia="Times New Roman" w:hAnsi="Times New Roman" w:cs="Times New Roman"/>
          <w:b/>
          <w:bCs/>
          <w:color w:val="000000" w:themeColor="text1"/>
        </w:rPr>
        <w:t>Movement Advancement Project.</w:t>
      </w:r>
      <w:r w:rsidRPr="00537415">
        <w:rPr>
          <w:rFonts w:ascii="Times New Roman" w:eastAsia="Times New Roman" w:hAnsi="Times New Roman" w:cs="Times New Roman"/>
          <w:color w:val="000000" w:themeColor="text1"/>
        </w:rPr>
        <w:t xml:space="preserve"> (n.d.). Equality Maps: Healthcare Laws and Policies. Available at: </w:t>
      </w:r>
      <w:hyperlink r:id="rId5">
        <w:r w:rsidRPr="00537415">
          <w:rPr>
            <w:rStyle w:val="Hyperlink"/>
            <w:rFonts w:ascii="Times New Roman" w:eastAsia="Times New Roman" w:hAnsi="Times New Roman" w:cs="Times New Roman"/>
          </w:rPr>
          <w:t>https://www.lgbtmap.org/equality-maps/healthcare_laws_and_policies</w:t>
        </w:r>
      </w:hyperlink>
    </w:p>
    <w:p w14:paraId="2F3C0F4A" w14:textId="340CEF19" w:rsidR="000C7F6A" w:rsidRPr="00537415" w:rsidRDefault="48D286A3" w:rsidP="00537415">
      <w:pPr>
        <w:spacing w:after="0" w:line="480" w:lineRule="auto"/>
        <w:jc w:val="center"/>
        <w:rPr>
          <w:rFonts w:ascii="Times New Roman" w:hAnsi="Times New Roman" w:cs="Times New Roman"/>
        </w:rPr>
      </w:pPr>
      <w:r w:rsidRPr="00537415">
        <w:rPr>
          <w:rFonts w:ascii="Times New Roman" w:eastAsia="Times New Roman" w:hAnsi="Times New Roman" w:cs="Times New Roman"/>
          <w:b/>
          <w:bCs/>
          <w:color w:val="000000" w:themeColor="text1"/>
        </w:rPr>
        <w:t>Bradford, Elle.</w:t>
      </w:r>
      <w:r w:rsidRPr="00537415">
        <w:rPr>
          <w:rFonts w:ascii="Times New Roman" w:eastAsia="Times New Roman" w:hAnsi="Times New Roman" w:cs="Times New Roman"/>
          <w:color w:val="000000" w:themeColor="text1"/>
        </w:rPr>
        <w:t xml:space="preserve"> (n.d.). How Much Does Transitioning Cost? My 9 Years </w:t>
      </w:r>
      <w:proofErr w:type="gramStart"/>
      <w:r w:rsidRPr="00537415">
        <w:rPr>
          <w:rFonts w:ascii="Times New Roman" w:eastAsia="Times New Roman" w:hAnsi="Times New Roman" w:cs="Times New Roman"/>
          <w:color w:val="000000" w:themeColor="text1"/>
        </w:rPr>
        <w:t>On</w:t>
      </w:r>
      <w:proofErr w:type="gramEnd"/>
      <w:r w:rsidRPr="00537415">
        <w:rPr>
          <w:rFonts w:ascii="Times New Roman" w:eastAsia="Times New Roman" w:hAnsi="Times New Roman" w:cs="Times New Roman"/>
          <w:color w:val="000000" w:themeColor="text1"/>
        </w:rPr>
        <w:t xml:space="preserve"> Hormones. YouTube Video, Available at: </w:t>
      </w:r>
      <w:hyperlink r:id="rId6">
        <w:r w:rsidRPr="00537415">
          <w:rPr>
            <w:rStyle w:val="Hyperlink"/>
            <w:rFonts w:ascii="Times New Roman" w:eastAsia="Times New Roman" w:hAnsi="Times New Roman" w:cs="Times New Roman"/>
            <w:color w:val="1155CC"/>
            <w:u w:val="none"/>
          </w:rPr>
          <w:t>https://www.youtube.com/watch?v=dX8LDp1Z_g4</w:t>
        </w:r>
      </w:hyperlink>
    </w:p>
    <w:p w14:paraId="5ADB260A" w14:textId="2C57BBA2" w:rsidR="005156DD" w:rsidRDefault="48D286A3" w:rsidP="00537415">
      <w:pPr>
        <w:spacing w:after="0" w:line="480" w:lineRule="auto"/>
        <w:rPr>
          <w:rFonts w:ascii="Times New Roman" w:eastAsia="Times New Roman" w:hAnsi="Times New Roman" w:cs="Times New Roman"/>
          <w:color w:val="000000" w:themeColor="text1"/>
        </w:rPr>
      </w:pPr>
      <w:proofErr w:type="spellStart"/>
      <w:r w:rsidRPr="00537415">
        <w:rPr>
          <w:rFonts w:ascii="Times New Roman" w:eastAsia="Times New Roman" w:hAnsi="Times New Roman" w:cs="Times New Roman"/>
          <w:color w:val="000000" w:themeColor="text1"/>
        </w:rPr>
        <w:t>Kattari</w:t>
      </w:r>
      <w:proofErr w:type="spellEnd"/>
      <w:r w:rsidRPr="00537415">
        <w:rPr>
          <w:rFonts w:ascii="Times New Roman" w:eastAsia="Times New Roman" w:hAnsi="Times New Roman" w:cs="Times New Roman"/>
          <w:color w:val="000000" w:themeColor="text1"/>
        </w:rPr>
        <w:t xml:space="preserve">, S. K., Bakko, M., Hecht, H. K., &amp; </w:t>
      </w:r>
      <w:proofErr w:type="spellStart"/>
      <w:r w:rsidRPr="00537415">
        <w:rPr>
          <w:rFonts w:ascii="Times New Roman" w:eastAsia="Times New Roman" w:hAnsi="Times New Roman" w:cs="Times New Roman"/>
          <w:color w:val="000000" w:themeColor="text1"/>
        </w:rPr>
        <w:t>Kattari</w:t>
      </w:r>
      <w:proofErr w:type="spellEnd"/>
      <w:r w:rsidRPr="00537415">
        <w:rPr>
          <w:rFonts w:ascii="Times New Roman" w:eastAsia="Times New Roman" w:hAnsi="Times New Roman" w:cs="Times New Roman"/>
          <w:color w:val="000000" w:themeColor="text1"/>
        </w:rPr>
        <w:t xml:space="preserve">, L. (2020). Correlations between healthcare provider interactions and mental health among transgender and nonbinary adults. </w:t>
      </w:r>
      <w:r w:rsidRPr="00537415">
        <w:rPr>
          <w:rFonts w:ascii="Times New Roman" w:eastAsia="Times New Roman" w:hAnsi="Times New Roman" w:cs="Times New Roman"/>
          <w:i/>
          <w:iCs/>
          <w:color w:val="000000" w:themeColor="text1"/>
        </w:rPr>
        <w:t>SSM - Population Health, 10</w:t>
      </w:r>
      <w:r w:rsidRPr="00537415">
        <w:rPr>
          <w:rFonts w:ascii="Times New Roman" w:eastAsia="Times New Roman" w:hAnsi="Times New Roman" w:cs="Times New Roman"/>
          <w:color w:val="000000" w:themeColor="text1"/>
        </w:rPr>
        <w:t xml:space="preserve">, 100525. </w:t>
      </w:r>
      <w:hyperlink r:id="rId7" w:history="1">
        <w:r w:rsidR="005156DD" w:rsidRPr="009F4358">
          <w:rPr>
            <w:rStyle w:val="Hyperlink"/>
            <w:rFonts w:ascii="Times New Roman" w:eastAsia="Times New Roman" w:hAnsi="Times New Roman" w:cs="Times New Roman"/>
          </w:rPr>
          <w:t>https://doi.org/10.1016/j.ssmph.2020.100525</w:t>
        </w:r>
      </w:hyperlink>
    </w:p>
    <w:p w14:paraId="2D33B5E5" w14:textId="77777777" w:rsidR="005156DD" w:rsidRDefault="005156DD">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br w:type="page"/>
      </w:r>
    </w:p>
    <w:p w14:paraId="6B3F0CA1" w14:textId="4A9BAD9C" w:rsidR="000C7F6A" w:rsidRPr="00537415" w:rsidRDefault="005156DD" w:rsidP="005156DD">
      <w:pPr>
        <w:spacing w:after="0" w:line="480" w:lineRule="auto"/>
        <w:rPr>
          <w:rFonts w:ascii="Times New Roman" w:hAnsi="Times New Roman" w:cs="Times New Roman"/>
        </w:rPr>
      </w:pPr>
      <w:r w:rsidRPr="005156DD">
        <w:rPr>
          <w:rFonts w:ascii="Times New Roman" w:hAnsi="Times New Roman" w:cs="Times New Roman"/>
        </w:rPr>
        <w:lastRenderedPageBreak/>
        <w:t>Problems Faced by Transgender Individuals in Getting Healthcare</w:t>
      </w:r>
      <w:r>
        <w:rPr>
          <w:rFonts w:ascii="Times New Roman" w:hAnsi="Times New Roman" w:cs="Times New Roman"/>
        </w:rPr>
        <w:t xml:space="preserve"> by </w:t>
      </w:r>
      <w:r w:rsidRPr="005156DD">
        <w:rPr>
          <w:rFonts w:ascii="Times New Roman" w:hAnsi="Times New Roman" w:cs="Times New Roman"/>
        </w:rPr>
        <w:t>Alec Stroup</w:t>
      </w:r>
      <w:r>
        <w:rPr>
          <w:rFonts w:ascii="Times New Roman" w:hAnsi="Times New Roman" w:cs="Times New Roman"/>
        </w:rPr>
        <w:t xml:space="preserve"> </w:t>
      </w:r>
      <w:r w:rsidRPr="005156DD">
        <w:rPr>
          <w:rFonts w:ascii="Times New Roman" w:hAnsi="Times New Roman" w:cs="Times New Roman"/>
        </w:rPr>
        <w:t>is licensed under a</w:t>
      </w:r>
      <w:hyperlink r:id="rId8" w:tgtFrame="_blank" w:tooltip="Original URL: http://creativecommons.org/licenses/by/4.0/. Click or tap if you trust this link." w:history="1">
        <w:r w:rsidRPr="005156DD">
          <w:rPr>
            <w:rStyle w:val="Hyperlink"/>
            <w:rFonts w:ascii="Times New Roman" w:hAnsi="Times New Roman" w:cs="Times New Roman"/>
          </w:rPr>
          <w:t> Creative Commons Attribution 4.0 International License</w:t>
        </w:r>
      </w:hyperlink>
      <w:r w:rsidRPr="005156DD">
        <w:rPr>
          <w:rFonts w:ascii="Times New Roman" w:hAnsi="Times New Roman" w:cs="Times New Roman"/>
        </w:rPr>
        <w:t>. </w:t>
      </w:r>
    </w:p>
    <w:p w14:paraId="3817409F" w14:textId="2E6C5778" w:rsidR="000C7F6A" w:rsidRPr="00537415" w:rsidRDefault="000C7F6A" w:rsidP="00537415">
      <w:pPr>
        <w:spacing w:after="0" w:line="480" w:lineRule="auto"/>
        <w:rPr>
          <w:rFonts w:ascii="Times New Roman" w:eastAsia="Times New Roman" w:hAnsi="Times New Roman" w:cs="Times New Roman"/>
          <w:color w:val="000000" w:themeColor="text1"/>
        </w:rPr>
      </w:pPr>
    </w:p>
    <w:p w14:paraId="2070165B" w14:textId="186152DF" w:rsidR="000C7F6A" w:rsidRPr="00537415" w:rsidRDefault="000C7F6A" w:rsidP="00537415">
      <w:pPr>
        <w:spacing w:after="0" w:line="480" w:lineRule="auto"/>
        <w:rPr>
          <w:rFonts w:ascii="Times New Roman" w:eastAsia="Times New Roman" w:hAnsi="Times New Roman" w:cs="Times New Roman"/>
          <w:color w:val="000000" w:themeColor="text1"/>
        </w:rPr>
      </w:pPr>
    </w:p>
    <w:p w14:paraId="377DA30E" w14:textId="250E3393" w:rsidR="000C7F6A" w:rsidRPr="00537415" w:rsidRDefault="000C7F6A" w:rsidP="00537415">
      <w:pPr>
        <w:spacing w:after="0" w:line="480" w:lineRule="auto"/>
        <w:rPr>
          <w:rFonts w:ascii="Times New Roman" w:eastAsia="Times New Roman" w:hAnsi="Times New Roman" w:cs="Times New Roman"/>
          <w:color w:val="000000" w:themeColor="text1"/>
        </w:rPr>
      </w:pPr>
    </w:p>
    <w:p w14:paraId="12F5BC25" w14:textId="3E93CADE" w:rsidR="000C7F6A" w:rsidRPr="00537415" w:rsidRDefault="000C7F6A" w:rsidP="00537415">
      <w:pPr>
        <w:spacing w:after="0" w:line="480" w:lineRule="auto"/>
        <w:rPr>
          <w:rFonts w:ascii="Times New Roman" w:eastAsia="Times New Roman" w:hAnsi="Times New Roman" w:cs="Times New Roman"/>
          <w:color w:val="000000" w:themeColor="text1"/>
        </w:rPr>
      </w:pPr>
    </w:p>
    <w:p w14:paraId="2C078E63" w14:textId="75BD6644" w:rsidR="000C7F6A" w:rsidRPr="00537415" w:rsidRDefault="000C7F6A" w:rsidP="00537415">
      <w:pPr>
        <w:spacing w:line="480" w:lineRule="auto"/>
        <w:rPr>
          <w:rFonts w:ascii="Times New Roman" w:hAnsi="Times New Roman" w:cs="Times New Roman"/>
        </w:rPr>
      </w:pPr>
    </w:p>
    <w:sectPr w:rsidR="000C7F6A" w:rsidRPr="005374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intelligence2.xml><?xml version="1.0" encoding="utf-8"?>
<int2:intelligence xmlns:int2="http://schemas.microsoft.com/office/intelligence/2020/intelligence" xmlns:oel="http://schemas.microsoft.com/office/2019/extlst">
  <int2:observations>
    <int2:textHash int2:hashCode="VpM+e5ABN14+mK" int2:id="nD8IlZVv">
      <int2:state int2:value="Rejected" int2:type="AugLoop_Text_Critique"/>
    </int2:textHash>
    <int2:textHash int2:hashCode="rAh6CKCu/5Pabq" int2:id="Hw9BqpK3">
      <int2:state int2:value="Rejected" int2:type="AugLoop_Text_Critique"/>
    </int2:textHash>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ED57160"/>
    <w:rsid w:val="0001415A"/>
    <w:rsid w:val="000C7F6A"/>
    <w:rsid w:val="002D76DC"/>
    <w:rsid w:val="005156DD"/>
    <w:rsid w:val="00537415"/>
    <w:rsid w:val="006B1F73"/>
    <w:rsid w:val="00AB2FF8"/>
    <w:rsid w:val="00B04978"/>
    <w:rsid w:val="00F40376"/>
    <w:rsid w:val="00F86714"/>
    <w:rsid w:val="04CDF897"/>
    <w:rsid w:val="06A13D27"/>
    <w:rsid w:val="06D68C07"/>
    <w:rsid w:val="08A986F7"/>
    <w:rsid w:val="0990BA9C"/>
    <w:rsid w:val="09D421CF"/>
    <w:rsid w:val="0D38D86E"/>
    <w:rsid w:val="0F0DBECA"/>
    <w:rsid w:val="0F44F017"/>
    <w:rsid w:val="129ADCCA"/>
    <w:rsid w:val="15A2B8BD"/>
    <w:rsid w:val="194E2817"/>
    <w:rsid w:val="1B5FD477"/>
    <w:rsid w:val="2051DE39"/>
    <w:rsid w:val="26CA68D5"/>
    <w:rsid w:val="30244351"/>
    <w:rsid w:val="30B9B611"/>
    <w:rsid w:val="35AE64B2"/>
    <w:rsid w:val="367E745E"/>
    <w:rsid w:val="37FF193E"/>
    <w:rsid w:val="3FAB97C7"/>
    <w:rsid w:val="414F02E2"/>
    <w:rsid w:val="4341A5B1"/>
    <w:rsid w:val="4386769D"/>
    <w:rsid w:val="4418E6CB"/>
    <w:rsid w:val="473A972F"/>
    <w:rsid w:val="48D286A3"/>
    <w:rsid w:val="4AC9D3CB"/>
    <w:rsid w:val="4BFEBF88"/>
    <w:rsid w:val="4ED57160"/>
    <w:rsid w:val="500B6525"/>
    <w:rsid w:val="502FBD11"/>
    <w:rsid w:val="555ACF56"/>
    <w:rsid w:val="560AD795"/>
    <w:rsid w:val="5619FE98"/>
    <w:rsid w:val="59505FF3"/>
    <w:rsid w:val="5AA9CF61"/>
    <w:rsid w:val="5E58C6D9"/>
    <w:rsid w:val="614C9DD0"/>
    <w:rsid w:val="618AF14C"/>
    <w:rsid w:val="6243D5A4"/>
    <w:rsid w:val="67F647FB"/>
    <w:rsid w:val="6ADF388A"/>
    <w:rsid w:val="6C9F8069"/>
    <w:rsid w:val="6EFBFC61"/>
    <w:rsid w:val="6F805EEE"/>
    <w:rsid w:val="6F9F5D5A"/>
    <w:rsid w:val="71CDDA78"/>
    <w:rsid w:val="75316F3F"/>
    <w:rsid w:val="75E54BEA"/>
    <w:rsid w:val="7662665B"/>
    <w:rsid w:val="76E2C23D"/>
    <w:rsid w:val="76E68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2C23D"/>
  <w15:chartTrackingRefBased/>
  <w15:docId w15:val="{A651257D-9ADB-4164-9905-E9CEB306F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Pr>
      <w:color w:val="467886" w:themeColor="hyperlink"/>
      <w:u w:val="single"/>
    </w:rPr>
  </w:style>
  <w:style w:type="character" w:styleId="UnresolvedMention">
    <w:name w:val="Unresolved Mention"/>
    <w:basedOn w:val="DefaultParagraphFont"/>
    <w:uiPriority w:val="99"/>
    <w:semiHidden/>
    <w:unhideWhenUsed/>
    <w:rsid w:val="005156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3" Type="http://schemas.openxmlformats.org/officeDocument/2006/relationships/webSettings" Target="webSettings.xml"/><Relationship Id="rId7" Type="http://schemas.openxmlformats.org/officeDocument/2006/relationships/hyperlink" Target="https://doi.org/10.1016/j.ssmph.2020.10052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dX8LDp1Z_g4" TargetMode="External"/><Relationship Id="rId11" Type="http://schemas.microsoft.com/office/2020/10/relationships/intelligence" Target="intelligence2.xml"/><Relationship Id="rId5" Type="http://schemas.openxmlformats.org/officeDocument/2006/relationships/hyperlink" Target="https://www.lgbtmap.org/equality-maps/healthcare_laws_and_policies" TargetMode="External"/><Relationship Id="rId10" Type="http://schemas.openxmlformats.org/officeDocument/2006/relationships/theme" Target="theme/theme1.xml"/><Relationship Id="rId4" Type="http://schemas.openxmlformats.org/officeDocument/2006/relationships/hyperlink" Target="https://transequality.org/issues/us-trans-survey"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ded8b1b-070d-4629-82e4-c0b019f46057}" enabled="0" method="" siteId="{3ded8b1b-070d-4629-82e4-c0b019f46057}"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1435</Words>
  <Characters>8182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Stroup</dc:creator>
  <cp:keywords/>
  <dc:description/>
  <cp:lastModifiedBy>Riley Bartlett</cp:lastModifiedBy>
  <cp:revision>3</cp:revision>
  <dcterms:created xsi:type="dcterms:W3CDTF">2024-12-13T20:10:00Z</dcterms:created>
  <dcterms:modified xsi:type="dcterms:W3CDTF">2025-02-28T19:49:00Z</dcterms:modified>
</cp:coreProperties>
</file>